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287A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bookmarkStart w:id="0" w:name="_GoBack"/>
      <w:bookmarkEnd w:id="0"/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EE51564" w14:textId="356F41B9" w:rsidR="00BF0018" w:rsidRPr="00901F74" w:rsidRDefault="00BF0018" w:rsidP="00BF001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9AB7E0F" w14:textId="1477D22A" w:rsidR="00BF0018" w:rsidRPr="00901F74" w:rsidRDefault="00BF0018" w:rsidP="00BF001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4</w:t>
      </w:r>
      <w:r w:rsidRPr="00901F74">
        <w:rPr>
          <w:caps w:val="0"/>
          <w:sz w:val="20"/>
          <w:szCs w:val="18"/>
          <w:lang w:val="en-CA"/>
        </w:rPr>
        <w:t> : COST ESTIMATION</w:t>
      </w:r>
    </w:p>
    <w:p w14:paraId="530FD399" w14:textId="26E80345" w:rsidR="00BF0018" w:rsidRPr="00901F74" w:rsidRDefault="00BF0018" w:rsidP="00BF0018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en-CA"/>
        </w:rPr>
      </w:pPr>
      <w:r w:rsidRPr="00901F74">
        <w:rPr>
          <w:rFonts w:ascii="Arial" w:hAnsi="Arial" w:cs="Arial"/>
          <w:b w:val="0"/>
          <w:sz w:val="16"/>
          <w:szCs w:val="16"/>
          <w:lang w:val="en-CA"/>
        </w:rPr>
        <w:t>Complete the table</w:t>
      </w:r>
      <w:r w:rsidR="00DA2308">
        <w:rPr>
          <w:rFonts w:ascii="Arial" w:hAnsi="Arial" w:cs="Arial"/>
          <w:b w:val="0"/>
          <w:sz w:val="16"/>
          <w:szCs w:val="16"/>
          <w:lang w:val="en-CA"/>
        </w:rPr>
        <w:t>.</w:t>
      </w:r>
      <w:r w:rsidRPr="00901F74">
        <w:rPr>
          <w:rFonts w:ascii="Arial" w:hAnsi="Arial" w:cs="Arial"/>
          <w:b w:val="0"/>
          <w:sz w:val="16"/>
          <w:szCs w:val="16"/>
          <w:lang w:val="en-CA"/>
        </w:rPr>
        <w:t xml:space="preserve"> </w:t>
      </w:r>
    </w:p>
    <w:p w14:paraId="21357FBB" w14:textId="77777777" w:rsidR="00BF0018" w:rsidRPr="00901F74" w:rsidRDefault="00BF0018" w:rsidP="00BF0018">
      <w:pPr>
        <w:rPr>
          <w:rFonts w:ascii="Arial" w:hAnsi="Arial" w:cs="Arial"/>
          <w:sz w:val="18"/>
          <w:szCs w:val="18"/>
          <w:lang w:val="en-CA" w:eastAsia="fr-FR"/>
        </w:rPr>
      </w:pPr>
    </w:p>
    <w:p w14:paraId="4F3F2F02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5FB4C13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43C24773" w14:textId="77777777" w:rsidTr="00A75ED4">
        <w:trPr>
          <w:trHeight w:val="60"/>
        </w:trPr>
        <w:tc>
          <w:tcPr>
            <w:tcW w:w="7366" w:type="dxa"/>
            <w:vAlign w:val="center"/>
          </w:tcPr>
          <w:p w14:paraId="4E67714B" w14:textId="0733CCA3" w:rsidR="000C1F51" w:rsidRPr="00901F74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Expenses</w:t>
            </w:r>
            <w:proofErr w:type="spellEnd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</w:t>
            </w:r>
            <w:r w:rsidR="000C1F51"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etails</w:t>
            </w:r>
            <w:proofErr w:type="spellEnd"/>
          </w:p>
        </w:tc>
        <w:tc>
          <w:tcPr>
            <w:tcW w:w="1701" w:type="dxa"/>
          </w:tcPr>
          <w:p w14:paraId="6970566D" w14:textId="77777777" w:rsidR="00BF0018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Amount</w:t>
            </w:r>
            <w:proofErr w:type="spellEnd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71722A00" w14:textId="5C37F2F4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0C1F51" w14:paraId="42B17EB3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0F3BCD9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044ABFE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AC8D0A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2E567B2F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6C091F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4FA5725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AABB07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379CC9E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C9F599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62EDF1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D46161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5A92FC92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1E46B67B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D34F39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08CDA3EF" w14:textId="77777777" w:rsidTr="00BF0018">
        <w:trPr>
          <w:trHeight w:val="340"/>
        </w:trPr>
        <w:tc>
          <w:tcPr>
            <w:tcW w:w="7366" w:type="dxa"/>
            <w:vAlign w:val="center"/>
          </w:tcPr>
          <w:p w14:paraId="265963D3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E575E68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227FA56F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CFB44A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E84AA2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4BC009A7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32DFE3D9" w14:textId="77777777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Total*</w:t>
            </w:r>
          </w:p>
        </w:tc>
        <w:tc>
          <w:tcPr>
            <w:tcW w:w="1701" w:type="dxa"/>
            <w:vAlign w:val="center"/>
          </w:tcPr>
          <w:p w14:paraId="5234B992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213F2FED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101E4BED" w14:textId="7332CB88" w:rsidR="000C1F51" w:rsidRPr="00883AF4" w:rsidRDefault="000C1F51" w:rsidP="00D475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883AF4">
        <w:rPr>
          <w:rFonts w:ascii="Arial" w:hAnsi="Arial" w:cs="Arial"/>
          <w:sz w:val="18"/>
          <w:szCs w:val="18"/>
          <w:lang w:val="en-US"/>
        </w:rPr>
        <w:t>* Even if your total exceeds</w:t>
      </w:r>
      <w:r w:rsidRPr="00EE05C0">
        <w:rPr>
          <w:rFonts w:ascii="Arial" w:hAnsi="Arial" w:cs="Arial"/>
          <w:b/>
          <w:sz w:val="18"/>
          <w:szCs w:val="18"/>
          <w:lang w:val="en-US"/>
        </w:rPr>
        <w:t xml:space="preserve"> $ 1,500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(in-person event) or </w:t>
      </w:r>
      <w:r w:rsidR="00086CF7" w:rsidRPr="00EE05C0">
        <w:rPr>
          <w:rFonts w:ascii="Arial" w:hAnsi="Arial" w:cs="Arial"/>
          <w:b/>
          <w:sz w:val="18"/>
          <w:szCs w:val="18"/>
          <w:lang w:val="en-US"/>
        </w:rPr>
        <w:t>$ 200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(virtual meeting)</w:t>
      </w:r>
      <w:r w:rsidRPr="00883AF4">
        <w:rPr>
          <w:rFonts w:ascii="Arial" w:hAnsi="Arial" w:cs="Arial"/>
          <w:sz w:val="18"/>
          <w:szCs w:val="18"/>
          <w:lang w:val="en-US"/>
        </w:rPr>
        <w:t xml:space="preserve">, the network will issue the recipient a check for up to </w:t>
      </w:r>
      <w:r w:rsidR="00086CF7">
        <w:rPr>
          <w:rFonts w:ascii="Arial" w:hAnsi="Arial" w:cs="Arial"/>
          <w:sz w:val="18"/>
          <w:szCs w:val="18"/>
          <w:lang w:val="en-US"/>
        </w:rPr>
        <w:t>the maximum for each type of event.</w:t>
      </w:r>
    </w:p>
    <w:p w14:paraId="4C9848F9" w14:textId="77777777" w:rsidR="00BF0018" w:rsidRPr="00883AF4" w:rsidRDefault="00BF0018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 w:eastAsia="fr-FR"/>
        </w:rPr>
      </w:pPr>
    </w:p>
    <w:p w14:paraId="755378BE" w14:textId="0CCDC201" w:rsidR="000C1F51" w:rsidRPr="00883AF4" w:rsidRDefault="000C1F51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8"/>
          <w:szCs w:val="18"/>
          <w:lang w:val="en-CA" w:eastAsia="fr-FR"/>
        </w:rPr>
      </w:pP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NB</w:t>
      </w:r>
      <w:r w:rsidR="00FB372B"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:</w:t>
      </w: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 xml:space="preserve"> Original invoices and boarding pass are required for refund. </w:t>
      </w:r>
    </w:p>
    <w:p w14:paraId="7A55FC6C" w14:textId="77777777" w:rsidR="00596E4B" w:rsidRPr="00C83DAC" w:rsidRDefault="00596E4B" w:rsidP="00901F74">
      <w:pPr>
        <w:rPr>
          <w:rFonts w:ascii="Arial" w:hAnsi="Arial" w:cs="Arial"/>
          <w:sz w:val="18"/>
          <w:szCs w:val="18"/>
          <w:lang w:val="en-CA"/>
        </w:rPr>
      </w:pPr>
    </w:p>
    <w:sectPr w:rsidR="00596E4B" w:rsidRPr="00C83DAC" w:rsidSect="008E3983">
      <w:headerReference w:type="default" r:id="rId8"/>
      <w:footerReference w:type="default" r:id="rId9"/>
      <w:pgSz w:w="12240" w:h="15840"/>
      <w:pgMar w:top="1134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1A36237C" w:rsidR="00547CE0" w:rsidRPr="00901F74" w:rsidRDefault="0087631E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July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086CF7">
      <w:rPr>
        <w:rFonts w:ascii="Arial" w:hAnsi="Arial" w:cs="Arial"/>
        <w:i/>
        <w:sz w:val="16"/>
        <w:szCs w:val="16"/>
        <w:lang w:val="en-CA"/>
      </w:rPr>
      <w:t>1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034364D4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60634B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60634B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0634B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3983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5198D"/>
    <w:rsid w:val="00A5347B"/>
    <w:rsid w:val="00A53946"/>
    <w:rsid w:val="00A63246"/>
    <w:rsid w:val="00A75ED4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776F8"/>
    <w:rsid w:val="00B91277"/>
    <w:rsid w:val="00B971D7"/>
    <w:rsid w:val="00B97828"/>
    <w:rsid w:val="00BC4C3D"/>
    <w:rsid w:val="00BC5202"/>
    <w:rsid w:val="00BC5B4B"/>
    <w:rsid w:val="00BF0018"/>
    <w:rsid w:val="00BF5ABE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F2163-4B31-47A7-BADD-BD40F7F8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429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2021-07-27T18:48:00Z</dcterms:created>
  <dcterms:modified xsi:type="dcterms:W3CDTF">2021-07-27T18:48:00Z</dcterms:modified>
</cp:coreProperties>
</file>