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662D16A2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620996">
        <w:rPr>
          <w:caps w:val="0"/>
          <w:sz w:val="20"/>
          <w:szCs w:val="20"/>
          <w:lang w:val="en-CA"/>
        </w:rPr>
        <w:t>1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</w:t>
      </w:r>
      <w:r w:rsidR="00620996">
        <w:rPr>
          <w:caps w:val="0"/>
          <w:sz w:val="20"/>
          <w:szCs w:val="20"/>
          <w:lang w:val="en-CA"/>
        </w:rPr>
        <w:t>2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4244E075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620996">
        <w:rPr>
          <w:rFonts w:ascii="Arial" w:hAnsi="Arial" w:cs="Arial"/>
          <w:b/>
          <w:color w:val="FF0000"/>
          <w:sz w:val="20"/>
          <w:szCs w:val="18"/>
          <w:lang w:val="en-CA"/>
        </w:rPr>
        <w:t>2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</w:t>
      </w:r>
      <w:proofErr w:type="gramStart"/>
      <w:r w:rsidRPr="006567AB">
        <w:rPr>
          <w:rFonts w:ascii="Arial" w:hAnsi="Arial" w:cs="Arial"/>
          <w:sz w:val="18"/>
          <w:szCs w:val="18"/>
          <w:lang w:val="en-CA"/>
        </w:rPr>
        <w:t xml:space="preserve">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</w:t>
      </w:r>
      <w:proofErr w:type="gramEnd"/>
      <w:r w:rsidRPr="006567AB">
        <w:rPr>
          <w:rFonts w:ascii="Arial" w:hAnsi="Arial" w:cs="Arial"/>
          <w:sz w:val="18"/>
          <w:szCs w:val="18"/>
          <w:lang w:val="en-CA"/>
        </w:rPr>
        <w:t xml:space="preserve">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would then be submitted</w:t>
      </w:r>
      <w:proofErr w:type="gramEnd"/>
      <w:r w:rsidR="008766BD">
        <w:rPr>
          <w:rFonts w:ascii="Arial" w:hAnsi="Arial" w:cs="Arial"/>
          <w:sz w:val="18"/>
          <w:szCs w:val="18"/>
          <w:lang w:val="en-CA"/>
        </w:rPr>
        <w:t xml:space="preserve">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0A7382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ing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proofErr w:type="gramStart"/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 be provided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4F7E58">
        <w:rPr>
          <w:rFonts w:ascii="Arial" w:hAnsi="Arial" w:cs="Arial"/>
          <w:sz w:val="18"/>
          <w:szCs w:val="18"/>
          <w:lang w:val="en-CA"/>
        </w:rPr>
        <w:t>must be used</w:t>
      </w:r>
      <w:proofErr w:type="gramEnd"/>
      <w:r w:rsidR="004F7E58">
        <w:rPr>
          <w:rFonts w:ascii="Arial" w:hAnsi="Arial" w:cs="Arial"/>
          <w:sz w:val="18"/>
          <w:szCs w:val="18"/>
          <w:lang w:val="en-CA"/>
        </w:rPr>
        <w:t xml:space="preserve">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4AB27870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3BC34E75" w14:textId="1462922F" w:rsidR="00620996" w:rsidRDefault="00620996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620996">
        <w:rPr>
          <w:rFonts w:ascii="Arial" w:hAnsi="Arial" w:cs="Arial"/>
          <w:b/>
          <w:sz w:val="18"/>
          <w:szCs w:val="18"/>
          <w:lang w:val="en-CA"/>
        </w:rPr>
        <w:t>RENEWAL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Pr="00620996">
        <w:rPr>
          <w:rFonts w:ascii="Arial" w:hAnsi="Arial" w:cs="Arial"/>
          <w:sz w:val="18"/>
          <w:szCs w:val="18"/>
          <w:lang w:val="en-CA"/>
        </w:rPr>
        <w:t xml:space="preserve">Only </w:t>
      </w:r>
      <w:r>
        <w:rPr>
          <w:rFonts w:ascii="Arial" w:hAnsi="Arial" w:cs="Arial"/>
          <w:sz w:val="18"/>
          <w:szCs w:val="18"/>
          <w:lang w:val="en-CA"/>
        </w:rPr>
        <w:t>2019-2020 Project-Pilot</w:t>
      </w:r>
      <w:r w:rsidRPr="00620996">
        <w:rPr>
          <w:rFonts w:ascii="Arial" w:hAnsi="Arial" w:cs="Arial"/>
          <w:sz w:val="18"/>
          <w:szCs w:val="18"/>
          <w:lang w:val="en-CA"/>
        </w:rPr>
        <w:t xml:space="preserve"> who have demonstrated expen</w:t>
      </w:r>
      <w:r>
        <w:rPr>
          <w:rFonts w:ascii="Arial" w:hAnsi="Arial" w:cs="Arial"/>
          <w:sz w:val="18"/>
          <w:szCs w:val="18"/>
          <w:lang w:val="en-CA"/>
        </w:rPr>
        <w:t>ses</w:t>
      </w:r>
      <w:r w:rsidRPr="00620996">
        <w:rPr>
          <w:rFonts w:ascii="Arial" w:hAnsi="Arial" w:cs="Arial"/>
          <w:sz w:val="18"/>
          <w:szCs w:val="18"/>
          <w:lang w:val="en-CA"/>
        </w:rPr>
        <w:t xml:space="preserve"> beyond 80% of the initial grant are eligible for </w:t>
      </w:r>
      <w:r>
        <w:rPr>
          <w:rFonts w:ascii="Arial" w:hAnsi="Arial" w:cs="Arial"/>
          <w:sz w:val="18"/>
          <w:szCs w:val="18"/>
          <w:lang w:val="en-CA"/>
        </w:rPr>
        <w:t xml:space="preserve">a </w:t>
      </w:r>
      <w:r w:rsidRPr="00620996">
        <w:rPr>
          <w:rFonts w:ascii="Arial" w:hAnsi="Arial" w:cs="Arial"/>
          <w:sz w:val="18"/>
          <w:szCs w:val="18"/>
          <w:lang w:val="en-CA"/>
        </w:rPr>
        <w:t>renewal.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1856A56D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proofErr w:type="gramStart"/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</w:t>
      </w:r>
      <w:proofErr w:type="gramEnd"/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38DA8AFF" w:rsidR="00941658" w:rsidRDefault="00620996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620996">
        <w:rPr>
          <w:rFonts w:ascii="Arial" w:hAnsi="Arial" w:cs="Arial"/>
          <w:b/>
          <w:sz w:val="18"/>
          <w:szCs w:val="18"/>
          <w:lang w:val="en-CA"/>
        </w:rPr>
        <w:t>2019-2020 Project-Pilot recipient only: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="008F3311" w:rsidRPr="00941658">
        <w:rPr>
          <w:rFonts w:ascii="Arial" w:hAnsi="Arial" w:cs="Arial"/>
          <w:sz w:val="18"/>
          <w:szCs w:val="18"/>
          <w:lang w:val="en-CA"/>
        </w:rPr>
        <w:t xml:space="preserve">Financial support </w:t>
      </w:r>
      <w:proofErr w:type="gramStart"/>
      <w:r w:rsidR="008F3311" w:rsidRPr="00941658">
        <w:rPr>
          <w:rFonts w:ascii="Arial" w:hAnsi="Arial" w:cs="Arial"/>
          <w:sz w:val="18"/>
          <w:szCs w:val="18"/>
          <w:lang w:val="en-CA"/>
        </w:rPr>
        <w:t>is granted</w:t>
      </w:r>
      <w:proofErr w:type="gramEnd"/>
      <w:r w:rsidR="008F3311" w:rsidRPr="00941658">
        <w:rPr>
          <w:rFonts w:ascii="Arial" w:hAnsi="Arial" w:cs="Arial"/>
          <w:sz w:val="18"/>
          <w:szCs w:val="18"/>
          <w:lang w:val="en-CA"/>
        </w:rPr>
        <w:t xml:space="preserve"> for</w:t>
      </w:r>
      <w:r>
        <w:rPr>
          <w:rFonts w:ascii="Arial" w:hAnsi="Arial" w:cs="Arial"/>
          <w:sz w:val="18"/>
          <w:szCs w:val="18"/>
          <w:lang w:val="en-CA"/>
        </w:rPr>
        <w:t xml:space="preserve"> only</w:t>
      </w:r>
      <w:r w:rsidR="008F3311" w:rsidRPr="00941658">
        <w:rPr>
          <w:rFonts w:ascii="Arial" w:hAnsi="Arial" w:cs="Arial"/>
          <w:sz w:val="18"/>
          <w:szCs w:val="18"/>
          <w:lang w:val="en-CA"/>
        </w:rPr>
        <w:t xml:space="preserve"> </w:t>
      </w:r>
      <w:r w:rsidR="008F3311"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>
        <w:rPr>
          <w:rFonts w:ascii="Arial" w:hAnsi="Arial" w:cs="Arial"/>
          <w:b/>
          <w:sz w:val="18"/>
          <w:szCs w:val="18"/>
          <w:lang w:val="en-CA"/>
        </w:rPr>
        <w:t xml:space="preserve">supplemental </w:t>
      </w:r>
      <w:r w:rsidR="008F3311"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 under submission of </w:t>
      </w:r>
      <w:r w:rsidR="00A76FB2">
        <w:rPr>
          <w:rFonts w:ascii="Arial" w:hAnsi="Arial" w:cs="Arial"/>
          <w:sz w:val="18"/>
          <w:szCs w:val="18"/>
          <w:lang w:val="en-CA"/>
        </w:rPr>
        <w:t xml:space="preserve">the renewal form (including “progress report section” – sections 4 and 5) 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and </w:t>
      </w:r>
      <w:r w:rsidR="00437392">
        <w:rPr>
          <w:rFonts w:ascii="Arial" w:hAnsi="Arial" w:cs="Arial"/>
          <w:sz w:val="18"/>
          <w:szCs w:val="18"/>
          <w:lang w:val="en-CA"/>
        </w:rPr>
        <w:t xml:space="preserve">if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project </w:t>
      </w:r>
      <w:r w:rsidR="00941658" w:rsidRPr="00941658">
        <w:rPr>
          <w:rFonts w:ascii="Arial" w:hAnsi="Arial" w:cs="Arial"/>
          <w:sz w:val="18"/>
          <w:szCs w:val="18"/>
          <w:lang w:val="en-CA"/>
        </w:rPr>
        <w:t>has not yet been funded by another organization.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will be held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This grant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may be used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</w:t>
      </w:r>
      <w:proofErr w:type="gramStart"/>
      <w:r w:rsidRPr="00B23586">
        <w:rPr>
          <w:rFonts w:ascii="Arial" w:hAnsi="Arial" w:cs="Arial"/>
          <w:sz w:val="18"/>
          <w:szCs w:val="18"/>
          <w:lang w:val="en-CA"/>
        </w:rPr>
        <w:t>to</w:t>
      </w:r>
      <w:proofErr w:type="gramEnd"/>
      <w:r w:rsidRPr="00B23586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B23586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leverage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proofErr w:type="spellStart"/>
      <w:r w:rsidRPr="003568CF">
        <w:rPr>
          <w:rFonts w:ascii="Arial" w:hAnsi="Arial" w:cs="Arial"/>
          <w:sz w:val="18"/>
          <w:szCs w:val="18"/>
          <w:lang w:val="en-CA"/>
        </w:rPr>
        <w:t>one</w:t>
      </w:r>
      <w:proofErr w:type="spellEnd"/>
      <w:r w:rsidRPr="003568CF">
        <w:rPr>
          <w:rFonts w:ascii="Arial" w:hAnsi="Arial" w:cs="Arial"/>
          <w:sz w:val="18"/>
          <w:szCs w:val="18"/>
          <w:lang w:val="en-CA"/>
        </w:rPr>
        <w:t xml:space="preserve">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will be integrally used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73D4411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produced at the end of each financial year (March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until the end of the fund's activity period. Details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will be communicated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amounts will have to </w:t>
      </w:r>
      <w:proofErr w:type="gramStart"/>
      <w:r w:rsidRPr="00BA38E7">
        <w:rPr>
          <w:rFonts w:ascii="Arial" w:hAnsi="Arial" w:cs="Arial"/>
          <w:sz w:val="18"/>
          <w:szCs w:val="18"/>
          <w:lang w:val="en-CA"/>
        </w:rPr>
        <w:t>be returned</w:t>
      </w:r>
      <w:proofErr w:type="gramEnd"/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4" w:history="1">
        <w:r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620996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must be submitted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684FD13A" w:rsidR="00C262A6" w:rsidRDefault="00552DB1" w:rsidP="00620996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or Renewal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6EC26BF7" w:rsidR="00C262A6" w:rsidRPr="00C262A6" w:rsidRDefault="0084419B" w:rsidP="00620996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CVs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6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A resume containing </w:t>
      </w:r>
      <w:proofErr w:type="spellStart"/>
      <w:r w:rsidR="00BA64CB" w:rsidRPr="00BA64CB">
        <w:rPr>
          <w:rFonts w:ascii="Arial" w:hAnsi="Arial" w:cs="Arial"/>
          <w:sz w:val="18"/>
          <w:szCs w:val="18"/>
          <w:lang w:val="en-CA"/>
        </w:rPr>
        <w:t>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proofErr w:type="spellEnd"/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</w:t>
      </w:r>
      <w:proofErr w:type="gramStart"/>
      <w:r w:rsidR="00BA64CB" w:rsidRPr="00BA64CB">
        <w:rPr>
          <w:rFonts w:ascii="Arial" w:hAnsi="Arial" w:cs="Arial"/>
          <w:sz w:val="18"/>
          <w:szCs w:val="18"/>
          <w:lang w:val="en-CA"/>
        </w:rPr>
        <w:t>will also be allowed</w:t>
      </w:r>
      <w:proofErr w:type="gramEnd"/>
      <w:r w:rsidR="00BA64CB"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5CCB16A9" w14:textId="629DF00D" w:rsidR="00C262A6" w:rsidRPr="00C262A6" w:rsidRDefault="00C262A6" w:rsidP="00620996">
      <w:pPr>
        <w:keepNext/>
        <w:keepLines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620996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620996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620996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54C41EDA" w14:textId="3AF29CE0" w:rsidR="00C262A6" w:rsidRPr="00620996" w:rsidRDefault="00D42323" w:rsidP="00620996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311FCADD" w14:textId="35F49A8C" w:rsidR="00054A3A" w:rsidRPr="00620996" w:rsidRDefault="0084419B" w:rsidP="00620996">
      <w:pPr>
        <w:keepNext/>
        <w:keepLines/>
        <w:numPr>
          <w:ilvl w:val="0"/>
          <w:numId w:val="10"/>
        </w:numPr>
        <w:spacing w:line="276" w:lineRule="auto"/>
        <w:ind w:left="0" w:firstLine="426"/>
        <w:jc w:val="both"/>
        <w:rPr>
          <w:sz w:val="20"/>
          <w:szCs w:val="18"/>
          <w:lang w:val="en-CA"/>
        </w:rPr>
      </w:pPr>
      <w:hyperlink r:id="rId17" w:history="1">
        <w:r w:rsidR="00620996" w:rsidRPr="00620996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="00620996" w:rsidRPr="00620996">
        <w:rPr>
          <w:rFonts w:ascii="Arial" w:hAnsi="Arial" w:cs="Arial"/>
          <w:sz w:val="18"/>
          <w:szCs w:val="18"/>
          <w:lang w:val="en-CA"/>
        </w:rPr>
        <w:t xml:space="preserve"> describing all expenses </w:t>
      </w:r>
      <w:r w:rsidR="00620996">
        <w:rPr>
          <w:rFonts w:ascii="Arial" w:hAnsi="Arial" w:cs="Arial"/>
          <w:sz w:val="18"/>
          <w:szCs w:val="18"/>
          <w:lang w:val="en-CA"/>
        </w:rPr>
        <w:t xml:space="preserve">related to this project </w:t>
      </w:r>
      <w:r w:rsidR="00620996" w:rsidRPr="00620996">
        <w:rPr>
          <w:rFonts w:ascii="Arial" w:hAnsi="Arial" w:cs="Arial"/>
          <w:sz w:val="18"/>
          <w:szCs w:val="18"/>
          <w:lang w:val="en-CA"/>
        </w:rPr>
        <w:t xml:space="preserve">since the first grant </w:t>
      </w:r>
    </w:p>
    <w:p w14:paraId="4EDDEBDC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Pr="00620996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Pr="0062099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Pr="0062099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84419B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9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2ECDD993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  <w:r w:rsidR="002E4EAB">
        <w:rPr>
          <w:rFonts w:ascii="Arial" w:hAnsi="Arial" w:cs="Arial"/>
          <w:sz w:val="18"/>
          <w:szCs w:val="18"/>
          <w:lang w:val="en-CA"/>
        </w:rPr>
        <w:t>(</w:t>
      </w:r>
      <w:r w:rsidR="00C74571">
        <w:rPr>
          <w:rFonts w:ascii="Arial" w:hAnsi="Arial" w:cs="Arial"/>
          <w:sz w:val="18"/>
          <w:szCs w:val="18"/>
          <w:lang w:val="en-CA"/>
        </w:rPr>
        <w:t>teleworking: 438-825-1425)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30D18C49" w:rsidR="003568CF" w:rsidRPr="000D0798" w:rsidRDefault="003568CF" w:rsidP="00F6753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</w:t>
      </w:r>
      <w:r w:rsidR="00F6753F">
        <w:rPr>
          <w:sz w:val="20"/>
          <w:szCs w:val="20"/>
          <w:lang w:val="en-CA"/>
        </w:rPr>
        <w:t xml:space="preserve"> </w:t>
      </w:r>
      <w:r w:rsidR="0051389E">
        <w:rPr>
          <w:sz w:val="20"/>
          <w:szCs w:val="20"/>
          <w:lang w:val="en-CA"/>
        </w:rPr>
        <w:t>REARLY-CAREER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38C492BE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620996">
        <w:rPr>
          <w:caps w:val="0"/>
          <w:sz w:val="20"/>
          <w:szCs w:val="20"/>
          <w:lang w:val="en-CA"/>
        </w:rPr>
        <w:t>1</w:t>
      </w:r>
      <w:r w:rsidR="003568CF" w:rsidRPr="006567AB">
        <w:rPr>
          <w:caps w:val="0"/>
          <w:sz w:val="20"/>
          <w:szCs w:val="20"/>
          <w:lang w:val="en-CA"/>
        </w:rPr>
        <w:t>-202</w:t>
      </w:r>
      <w:r w:rsidR="00620996">
        <w:rPr>
          <w:caps w:val="0"/>
          <w:sz w:val="20"/>
          <w:szCs w:val="20"/>
          <w:lang w:val="en-CA"/>
        </w:rPr>
        <w:t>2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60FD2AD4" w:rsidR="003568CF" w:rsidRDefault="00F6753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RENEWAL</w:t>
      </w:r>
      <w:r w:rsidR="002E4EAB">
        <w:rPr>
          <w:caps w:val="0"/>
          <w:sz w:val="20"/>
          <w:szCs w:val="20"/>
          <w:lang w:val="en-CA"/>
        </w:rPr>
        <w:t xml:space="preserve">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49E1349F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84419B">
        <w:rPr>
          <w:rFonts w:ascii="Arial" w:hAnsi="Arial" w:cs="Arial"/>
          <w:b/>
          <w:color w:val="FF0000"/>
          <w:sz w:val="20"/>
          <w:szCs w:val="18"/>
          <w:lang w:val="en-CA"/>
        </w:rPr>
        <w:t>2</w:t>
      </w:r>
      <w:bookmarkStart w:id="0" w:name="_GoBack"/>
      <w:bookmarkEnd w:id="0"/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Category</w:t>
      </w:r>
      <w:proofErr w:type="spellEnd"/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84419B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proofErr w:type="spellStart"/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  <w:proofErr w:type="spellEnd"/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84419B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84419B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  <w:proofErr w:type="spellEnd"/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proofErr w:type="spellEnd"/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620996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84419B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</w:t>
            </w:r>
            <w:proofErr w:type="spellStart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futur</w:t>
            </w:r>
            <w:proofErr w:type="spellEnd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 xml:space="preserve">if </w:t>
            </w:r>
            <w:proofErr w:type="spellStart"/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knowned</w:t>
            </w:r>
            <w:proofErr w:type="spellEnd"/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84419B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84419B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8441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8441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8441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8441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84419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84419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84419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proofErr w:type="gramStart"/>
      <w:r w:rsidRPr="009C3783">
        <w:rPr>
          <w:rFonts w:ascii="Arial" w:eastAsia="MS Mincho" w:hAnsi="Arial" w:cs="Arial"/>
          <w:sz w:val="18"/>
          <w:szCs w:val="18"/>
          <w:lang w:val="en-CA"/>
        </w:rPr>
        <w:t>yes</w:t>
      </w:r>
      <w:proofErr w:type="gramEnd"/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65446D7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F6753F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</w:t>
      </w:r>
      <w:proofErr w:type="gramStart"/>
      <w:r w:rsidRPr="00451500">
        <w:rPr>
          <w:rFonts w:ascii="Arial" w:hAnsi="Arial" w:cs="Arial"/>
          <w:b/>
          <w:sz w:val="18"/>
          <w:szCs w:val="18"/>
          <w:lang w:val="en-CA"/>
        </w:rPr>
        <w:t>must be sent</w:t>
      </w:r>
      <w:proofErr w:type="gramEnd"/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74571">
        <w:rPr>
          <w:rFonts w:ascii="Arial" w:hAnsi="Arial" w:cs="Arial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proofErr w:type="gramStart"/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proofErr w:type="spellEnd"/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title</w:t>
      </w:r>
      <w:proofErr w:type="spellEnd"/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170B911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841F928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2EDFAA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8B627F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63D6C70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51171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0011DC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CFF365D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1E2BCA1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F24523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D3B033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139C70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984EDB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7F9D0E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488B8E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4CC1C8D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44058D4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5F983B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2DE7F6FD" w14:textId="3A1AAD2E" w:rsidR="00C747D3" w:rsidRDefault="00C747D3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2C729C59" w14:textId="77777777" w:rsid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36FB18FC" w14:textId="77777777" w:rsidR="00A76FB2" w:rsidRPr="00A76FB2" w:rsidRDefault="00A76FB2" w:rsidP="00A76FB2">
      <w:pPr>
        <w:pBdr>
          <w:top w:val="single" w:sz="4" w:space="1" w:color="auto"/>
          <w:bottom w:val="single" w:sz="6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A76FB2">
        <w:rPr>
          <w:rFonts w:ascii="Arial" w:hAnsi="Arial" w:cs="Arial"/>
          <w:b/>
          <w:sz w:val="18"/>
          <w:szCs w:val="18"/>
          <w:lang w:val="en-CA"/>
        </w:rPr>
        <w:t>PROGRESS REPORT SECTION</w:t>
      </w:r>
    </w:p>
    <w:p w14:paraId="59FA438D" w14:textId="22F82A7F" w:rsidR="00A76FB2" w:rsidRPr="00A76FB2" w:rsidRDefault="00A76FB2" w:rsidP="00A76FB2">
      <w:pPr>
        <w:pBdr>
          <w:top w:val="single" w:sz="4" w:space="1" w:color="auto"/>
        </w:pBdr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A76FB2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>
        <w:rPr>
          <w:rFonts w:ascii="Arial" w:hAnsi="Arial" w:cs="Arial"/>
          <w:b/>
          <w:sz w:val="20"/>
          <w:szCs w:val="20"/>
          <w:lang w:val="en-CA"/>
        </w:rPr>
        <w:t>4</w:t>
      </w:r>
      <w:r w:rsidRPr="00A76FB2">
        <w:rPr>
          <w:rFonts w:ascii="Arial" w:hAnsi="Arial" w:cs="Arial"/>
          <w:b/>
          <w:sz w:val="20"/>
          <w:szCs w:val="20"/>
          <w:lang w:val="en-CA"/>
        </w:rPr>
        <w:t xml:space="preserve">. SCIENTIFIC RESULTS </w:t>
      </w:r>
      <w:r>
        <w:rPr>
          <w:rFonts w:ascii="Arial" w:hAnsi="Arial" w:cs="Arial"/>
          <w:sz w:val="16"/>
          <w:szCs w:val="16"/>
          <w:lang w:val="en-CA"/>
        </w:rPr>
        <w:t>(maximum 1 page</w:t>
      </w:r>
      <w:r w:rsidRPr="00A76FB2">
        <w:rPr>
          <w:rFonts w:ascii="Arial" w:hAnsi="Arial" w:cs="Arial"/>
          <w:sz w:val="16"/>
          <w:szCs w:val="16"/>
          <w:lang w:val="en-CA"/>
        </w:rPr>
        <w:t>)</w:t>
      </w:r>
    </w:p>
    <w:p w14:paraId="70FE676A" w14:textId="77777777" w:rsidR="00A76FB2" w:rsidRPr="00A76FB2" w:rsidRDefault="00A76FB2" w:rsidP="00A76FB2">
      <w:pPr>
        <w:keepNext/>
        <w:tabs>
          <w:tab w:val="left" w:pos="426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Describe the scientific discoveries ensued from the project. Please make the content of your text accessible to a researcher who is not in your field.</w:t>
      </w:r>
    </w:p>
    <w:p w14:paraId="6AD23CA0" w14:textId="77777777" w:rsidR="00A76FB2" w:rsidRPr="00A76FB2" w:rsidRDefault="00A76FB2" w:rsidP="00A76FB2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CA"/>
        </w:rPr>
      </w:pPr>
    </w:p>
    <w:p w14:paraId="1E6CAE5A" w14:textId="77777777" w:rsidR="00A76FB2" w:rsidRPr="00A76FB2" w:rsidRDefault="00A76FB2" w:rsidP="00A76FB2">
      <w:pPr>
        <w:rPr>
          <w:rFonts w:ascii="Arial" w:hAnsi="Arial" w:cs="Arial"/>
          <w:sz w:val="20"/>
          <w:szCs w:val="20"/>
          <w:lang w:val="en-CA"/>
        </w:rPr>
      </w:pPr>
    </w:p>
    <w:p w14:paraId="4A697FA5" w14:textId="77777777" w:rsidR="00A76FB2" w:rsidRP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4C52CBAF" w14:textId="77777777" w:rsidR="00A76FB2" w:rsidRP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21E527D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0E69EBE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7150BFA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3FF086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C63C35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C0994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A9826A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B4C3E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7C121AA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3744287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9D631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B7FD3B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F857C9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A8B009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F3C489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2584DBD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32CB742" w14:textId="77777777" w:rsidR="00A76FB2" w:rsidRDefault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6A340CC4" w14:textId="77777777" w:rsidR="00A76FB2" w:rsidRPr="00A76FB2" w:rsidRDefault="00A76FB2" w:rsidP="00A76FB2">
      <w:pPr>
        <w:pBdr>
          <w:top w:val="single" w:sz="4" w:space="1" w:color="auto"/>
          <w:bottom w:val="single" w:sz="6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A76FB2">
        <w:rPr>
          <w:rFonts w:ascii="Arial" w:hAnsi="Arial" w:cs="Arial"/>
          <w:b/>
          <w:sz w:val="18"/>
          <w:szCs w:val="18"/>
          <w:lang w:val="en-CA"/>
        </w:rPr>
        <w:t>PROGRESS REPORT SECTION</w:t>
      </w:r>
    </w:p>
    <w:p w14:paraId="69DA9B69" w14:textId="1BCCD61D" w:rsidR="00A76FB2" w:rsidRPr="00752A86" w:rsidRDefault="00A76FB2" w:rsidP="00A76FB2">
      <w:pPr>
        <w:pBdr>
          <w:top w:val="single" w:sz="4" w:space="1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SECTION 5. PERFORMANCE AND </w:t>
      </w:r>
      <w:r w:rsidRPr="00752A86">
        <w:rPr>
          <w:rFonts w:ascii="Arial" w:hAnsi="Arial" w:cs="Arial"/>
          <w:b/>
          <w:sz w:val="20"/>
          <w:szCs w:val="20"/>
          <w:lang w:val="en-CA"/>
        </w:rPr>
        <w:t xml:space="preserve">IMPACT </w:t>
      </w:r>
      <w:r w:rsidRPr="00A76FB2">
        <w:rPr>
          <w:rFonts w:ascii="Arial" w:hAnsi="Arial" w:cs="Arial"/>
          <w:sz w:val="18"/>
          <w:szCs w:val="18"/>
          <w:lang w:val="en-CA"/>
        </w:rPr>
        <w:t>(maximum 2 pages, excluding the present page)</w:t>
      </w:r>
    </w:p>
    <w:p w14:paraId="0288EDAE" w14:textId="77777777" w:rsidR="00A76FB2" w:rsidRPr="009D3E77" w:rsidRDefault="00A76FB2" w:rsidP="00A76FB2">
      <w:pPr>
        <w:autoSpaceDE/>
        <w:autoSpaceDN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Describe the impact of the project on the visibility of the VHRN research team on the national and international level.</w:t>
      </w:r>
    </w:p>
    <w:p w14:paraId="5A12DA37" w14:textId="77777777" w:rsidR="00A76FB2" w:rsidRPr="009D3E77" w:rsidRDefault="00A76FB2" w:rsidP="00A76FB2">
      <w:pPr>
        <w:ind w:left="284"/>
        <w:jc w:val="both"/>
        <w:rPr>
          <w:rFonts w:ascii="Arial" w:hAnsi="Arial" w:cs="Arial"/>
          <w:sz w:val="16"/>
          <w:szCs w:val="16"/>
          <w:lang w:val="en-CA"/>
        </w:rPr>
      </w:pPr>
    </w:p>
    <w:p w14:paraId="204A5E0E" w14:textId="77777777" w:rsidR="00A76FB2" w:rsidRPr="00A76FB2" w:rsidRDefault="00A76FB2" w:rsidP="00A76FB2">
      <w:pPr>
        <w:tabs>
          <w:tab w:val="left" w:pos="993"/>
        </w:tabs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 xml:space="preserve">Renewal applications </w:t>
      </w:r>
      <w:proofErr w:type="gramStart"/>
      <w:r w:rsidRPr="00A76FB2">
        <w:rPr>
          <w:rFonts w:ascii="Arial" w:hAnsi="Arial" w:cs="Arial"/>
          <w:sz w:val="16"/>
          <w:szCs w:val="16"/>
          <w:lang w:val="en-CA"/>
        </w:rPr>
        <w:t>will be assessed</w:t>
      </w:r>
      <w:proofErr w:type="gramEnd"/>
      <w:r w:rsidRPr="00A76FB2">
        <w:rPr>
          <w:rFonts w:ascii="Arial" w:hAnsi="Arial" w:cs="Arial"/>
          <w:sz w:val="16"/>
          <w:szCs w:val="16"/>
          <w:lang w:val="en-CA"/>
        </w:rPr>
        <w:t xml:space="preserve"> following the FRQS performance criteria established for the evaluation of their Thematic Networks, as listed below:</w:t>
      </w:r>
    </w:p>
    <w:p w14:paraId="6007030B" w14:textId="77777777" w:rsidR="00A76FB2" w:rsidRPr="00A76FB2" w:rsidRDefault="00A76FB2" w:rsidP="00A76FB2">
      <w:pPr>
        <w:tabs>
          <w:tab w:val="left" w:pos="993"/>
        </w:tabs>
        <w:rPr>
          <w:rFonts w:ascii="Arial" w:hAnsi="Arial" w:cs="Arial"/>
          <w:sz w:val="16"/>
          <w:szCs w:val="16"/>
          <w:lang w:val="en-CA"/>
        </w:rPr>
      </w:pPr>
    </w:p>
    <w:p w14:paraId="080CB389" w14:textId="77777777" w:rsidR="00A76FB2" w:rsidRPr="009D3E77" w:rsidRDefault="00A76FB2" w:rsidP="00A76FB2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  <w:lang w:val="en-CA"/>
        </w:rPr>
      </w:pPr>
      <w:r w:rsidRPr="00A76FB2">
        <w:rPr>
          <w:rFonts w:ascii="Arial" w:hAnsi="Arial" w:cs="Arial"/>
          <w:b/>
          <w:sz w:val="16"/>
          <w:szCs w:val="16"/>
          <w:lang w:val="en-CA"/>
        </w:rPr>
        <w:t>Please answer to all the items listed below when applicable.</w:t>
      </w:r>
    </w:p>
    <w:p w14:paraId="6A504FE1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proofErr w:type="gramStart"/>
      <w:r w:rsidRPr="009D3E77">
        <w:rPr>
          <w:rFonts w:ascii="Arial" w:hAnsi="Arial" w:cs="Arial"/>
          <w:sz w:val="16"/>
          <w:szCs w:val="16"/>
          <w:lang w:val="en-CA"/>
        </w:rPr>
        <w:t>Leverage</w:t>
      </w:r>
      <w:proofErr w:type="gramEnd"/>
      <w:r w:rsidRPr="009D3E77">
        <w:rPr>
          <w:rFonts w:ascii="Arial" w:hAnsi="Arial" w:cs="Arial"/>
          <w:sz w:val="16"/>
          <w:szCs w:val="16"/>
          <w:lang w:val="en-CA"/>
        </w:rPr>
        <w:t xml:space="preserve"> effect (grants, public or private investments, partnerships with the biopharmaceutical industry or others). </w:t>
      </w:r>
      <w:proofErr w:type="spellStart"/>
      <w:r>
        <w:rPr>
          <w:rFonts w:ascii="Arial" w:hAnsi="Arial" w:cs="Arial"/>
          <w:sz w:val="16"/>
          <w:szCs w:val="16"/>
        </w:rPr>
        <w:t>Describe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sz w:val="16"/>
          <w:szCs w:val="16"/>
        </w:rPr>
        <w:t>specify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amounts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26156506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left="1276" w:hanging="534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Specify the title of the grant, the authors, the funding agency, the dates of beginning an</w:t>
      </w:r>
      <w:r>
        <w:rPr>
          <w:rFonts w:ascii="Arial" w:hAnsi="Arial" w:cs="Arial"/>
          <w:sz w:val="16"/>
          <w:szCs w:val="16"/>
          <w:lang w:val="en-CA"/>
        </w:rPr>
        <w:t>d end, and the amounts per year;</w:t>
      </w:r>
    </w:p>
    <w:p w14:paraId="1DD15B71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hanging="22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 xml:space="preserve">Explain briefly how the Network played a role </w:t>
      </w:r>
      <w:r>
        <w:rPr>
          <w:rFonts w:ascii="Arial" w:hAnsi="Arial" w:cs="Arial"/>
          <w:sz w:val="16"/>
          <w:szCs w:val="16"/>
          <w:lang w:val="en-CA"/>
        </w:rPr>
        <w:t>in the attribution of the grant;</w:t>
      </w:r>
    </w:p>
    <w:p w14:paraId="03ADC3BD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hanging="22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If it is an “in kind” partnership, describe and estimate the amount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3C3ADA4A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Development of new strategic and structuring initiatives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38D51E4D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 xml:space="preserve">National and international </w:t>
      </w:r>
      <w:proofErr w:type="spellStart"/>
      <w:r w:rsidRPr="009D3E77">
        <w:rPr>
          <w:rFonts w:ascii="Arial" w:hAnsi="Arial" w:cs="Arial"/>
          <w:sz w:val="16"/>
          <w:szCs w:val="16"/>
        </w:rPr>
        <w:t>visibility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62F84C82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proofErr w:type="spellStart"/>
      <w:r w:rsidRPr="009D3E77">
        <w:rPr>
          <w:rFonts w:ascii="Arial" w:hAnsi="Arial" w:cs="Arial"/>
          <w:sz w:val="16"/>
          <w:szCs w:val="16"/>
        </w:rPr>
        <w:t>Biotechnology</w:t>
      </w:r>
      <w:proofErr w:type="spellEnd"/>
      <w:r w:rsidRPr="009D3E7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3E77">
        <w:rPr>
          <w:rFonts w:ascii="Arial" w:hAnsi="Arial" w:cs="Arial"/>
          <w:sz w:val="16"/>
          <w:szCs w:val="16"/>
        </w:rPr>
        <w:t>development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6A9BFD94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Added value for VHRN members and the scientific community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7D5BF53F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Development of cross-sector projects and poles of excellence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4BDC73F6" w14:textId="77777777" w:rsidR="00A76FB2" w:rsidRPr="00A76FB2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Training of the next generation;</w:t>
      </w:r>
    </w:p>
    <w:p w14:paraId="63598ACB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 xml:space="preserve">Promotion of </w:t>
      </w:r>
      <w:proofErr w:type="spellStart"/>
      <w:r w:rsidRPr="009D3E77">
        <w:rPr>
          <w:rFonts w:ascii="Arial" w:hAnsi="Arial" w:cs="Arial"/>
          <w:sz w:val="16"/>
          <w:szCs w:val="16"/>
        </w:rPr>
        <w:t>clinical</w:t>
      </w:r>
      <w:proofErr w:type="spellEnd"/>
      <w:r w:rsidRPr="009D3E7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3E77">
        <w:rPr>
          <w:rFonts w:ascii="Arial" w:hAnsi="Arial" w:cs="Arial"/>
          <w:sz w:val="16"/>
          <w:szCs w:val="16"/>
        </w:rPr>
        <w:t>research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7D2E7332" w14:textId="77777777" w:rsidR="00A76FB2" w:rsidRPr="009D3E77" w:rsidRDefault="00A76FB2" w:rsidP="00A76FB2">
      <w:pPr>
        <w:pStyle w:val="Paragraphedeliste"/>
        <w:numPr>
          <w:ilvl w:val="0"/>
          <w:numId w:val="41"/>
        </w:numPr>
        <w:autoSpaceDE w:val="0"/>
        <w:autoSpaceDN w:val="0"/>
        <w:ind w:hanging="720"/>
        <w:contextualSpacing w:val="0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Added value for target community (new treatments, new personalized health care implementation of ne</w:t>
      </w:r>
      <w:r>
        <w:rPr>
          <w:rFonts w:ascii="Arial" w:hAnsi="Arial" w:cs="Arial"/>
          <w:sz w:val="16"/>
          <w:szCs w:val="16"/>
          <w:lang w:val="en-CA"/>
        </w:rPr>
        <w:t>w health practices or policies);</w:t>
      </w:r>
    </w:p>
    <w:p w14:paraId="7A06431E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Knowledge transfer, valorization and public communications activities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5D49BCC6" w14:textId="77777777" w:rsidR="00A76FB2" w:rsidRPr="00A76FB2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Free access to the results;</w:t>
      </w:r>
    </w:p>
    <w:p w14:paraId="70DBE0E7" w14:textId="77777777" w:rsidR="00A76FB2" w:rsidRPr="009D3E77" w:rsidRDefault="00A76FB2" w:rsidP="00A76FB2">
      <w:pPr>
        <w:numPr>
          <w:ilvl w:val="0"/>
          <w:numId w:val="41"/>
        </w:numPr>
        <w:pBdr>
          <w:bottom w:val="single" w:sz="4" w:space="1" w:color="auto"/>
        </w:pBdr>
        <w:ind w:hanging="720"/>
        <w:jc w:val="both"/>
        <w:rPr>
          <w:rFonts w:ascii="Arial" w:hAnsi="Arial" w:cs="Arial"/>
          <w:sz w:val="16"/>
          <w:szCs w:val="16"/>
        </w:rPr>
      </w:pPr>
      <w:proofErr w:type="spellStart"/>
      <w:r w:rsidRPr="009D3E77">
        <w:rPr>
          <w:rFonts w:ascii="Arial" w:hAnsi="Arial" w:cs="Arial"/>
          <w:sz w:val="16"/>
          <w:szCs w:val="16"/>
        </w:rPr>
        <w:t>Highlight</w:t>
      </w:r>
      <w:proofErr w:type="spellEnd"/>
      <w:r w:rsidRPr="009D3E7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3E77">
        <w:rPr>
          <w:rFonts w:ascii="Arial" w:hAnsi="Arial" w:cs="Arial"/>
          <w:sz w:val="16"/>
          <w:szCs w:val="16"/>
        </w:rPr>
        <w:t>success</w:t>
      </w:r>
      <w:proofErr w:type="spellEnd"/>
      <w:r w:rsidRPr="009D3E77">
        <w:rPr>
          <w:rFonts w:ascii="Arial" w:hAnsi="Arial" w:cs="Arial"/>
          <w:sz w:val="16"/>
          <w:szCs w:val="16"/>
        </w:rPr>
        <w:t xml:space="preserve"> stories</w:t>
      </w:r>
      <w:r>
        <w:rPr>
          <w:rFonts w:ascii="Arial" w:hAnsi="Arial" w:cs="Arial"/>
          <w:sz w:val="16"/>
          <w:szCs w:val="16"/>
        </w:rPr>
        <w:t>.</w:t>
      </w:r>
    </w:p>
    <w:p w14:paraId="3E4FEA1D" w14:textId="77777777" w:rsidR="00A76FB2" w:rsidRPr="00C54F32" w:rsidRDefault="00A76FB2" w:rsidP="00A76FB2">
      <w:pPr>
        <w:pBdr>
          <w:bottom w:val="single" w:sz="4" w:space="1" w:color="auto"/>
        </w:pBd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1AD53F77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1F08569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33AC412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0809F7E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61734AAE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2C9A0654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>SECT</w:t>
      </w:r>
      <w:r w:rsidR="00C747D3">
        <w:rPr>
          <w:rFonts w:ascii="Arial" w:hAnsi="Arial" w:cs="Arial"/>
          <w:b/>
          <w:sz w:val="20"/>
          <w:szCs w:val="20"/>
          <w:lang w:val="en-CA"/>
        </w:rPr>
        <w:t>I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NEXT YEAR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An appendix of a maximum of </w:t>
      </w:r>
      <w:proofErr w:type="gramStart"/>
      <w:r w:rsidRPr="00FE3585">
        <w:rPr>
          <w:rFonts w:ascii="Arial" w:hAnsi="Arial" w:cs="Arial"/>
          <w:i/>
          <w:sz w:val="16"/>
          <w:szCs w:val="18"/>
          <w:lang w:val="en-CA"/>
        </w:rPr>
        <w:t>2</w:t>
      </w:r>
      <w:proofErr w:type="gramEnd"/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625E9E1E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proofErr w:type="gramStart"/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</w:t>
      </w:r>
      <w:proofErr w:type="gramEnd"/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0116750E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 xml:space="preserve">(maximum </w:t>
      </w:r>
      <w:r w:rsidR="005C355D">
        <w:rPr>
          <w:rFonts w:ascii="Arial" w:hAnsi="Arial" w:cs="Arial"/>
          <w:sz w:val="20"/>
          <w:szCs w:val="20"/>
          <w:lang w:val="en-CA"/>
        </w:rPr>
        <w:t>2</w:t>
      </w:r>
      <w:r w:rsidR="005C355D" w:rsidRPr="00C42271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page</w:t>
      </w:r>
      <w:r w:rsidR="005C355D">
        <w:rPr>
          <w:rFonts w:ascii="Arial" w:hAnsi="Arial" w:cs="Arial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20" w:history="1">
        <w:r w:rsidRPr="005C355D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21"/>
      <w:footerReference w:type="default" r:id="rId22"/>
      <w:headerReference w:type="first" r:id="rId23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732817D3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January</w:t>
    </w:r>
    <w:proofErr w:type="spellEnd"/>
    <w:r>
      <w:rPr>
        <w:rFonts w:ascii="Arial" w:hAnsi="Arial" w:cs="Arial"/>
        <w:i/>
        <w:sz w:val="18"/>
        <w:szCs w:val="18"/>
        <w:lang w:val="fr-CA"/>
      </w:rPr>
      <w:t xml:space="preserve"> </w:t>
    </w:r>
    <w:proofErr w:type="gramStart"/>
    <w:r w:rsidR="00620996">
      <w:rPr>
        <w:rFonts w:ascii="Arial" w:hAnsi="Arial" w:cs="Arial"/>
        <w:i/>
        <w:sz w:val="18"/>
        <w:szCs w:val="18"/>
        <w:lang w:val="fr-CA"/>
      </w:rPr>
      <w:t>2022</w:t>
    </w:r>
    <w:r w:rsidR="002E4EAB">
      <w:rPr>
        <w:rFonts w:ascii="Arial" w:hAnsi="Arial" w:cs="Arial"/>
        <w:i/>
        <w:sz w:val="18"/>
        <w:szCs w:val="18"/>
        <w:lang w:val="fr-CA"/>
      </w:rPr>
      <w:t xml:space="preserve"> 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proofErr w:type="gramEnd"/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 xml:space="preserve">or </w:t>
    </w:r>
    <w:proofErr w:type="spellStart"/>
    <w:r w:rsidR="003568CF">
      <w:rPr>
        <w:rFonts w:ascii="Arial" w:hAnsi="Arial" w:cs="Arial"/>
        <w:i/>
        <w:sz w:val="18"/>
        <w:szCs w:val="18"/>
        <w:lang w:val="fr-CA"/>
      </w:rPr>
      <w:t>equivalent</w:t>
    </w:r>
    <w:proofErr w:type="spellEnd"/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75D30711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F92BF6">
      <w:rPr>
        <w:rFonts w:ascii="Arial" w:hAnsi="Arial" w:cs="Arial"/>
        <w:sz w:val="18"/>
        <w:szCs w:val="20"/>
        <w:lang w:val="en-CA"/>
      </w:rPr>
      <w:t xml:space="preserve"> – </w:t>
    </w:r>
    <w:r w:rsidR="00A76FB2">
      <w:rPr>
        <w:rFonts w:ascii="Arial" w:hAnsi="Arial" w:cs="Arial"/>
        <w:sz w:val="18"/>
        <w:szCs w:val="20"/>
        <w:lang w:val="en-CA"/>
      </w:rPr>
      <w:t>Renewal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</w:t>
    </w:r>
    <w:r w:rsidR="00C747D3">
      <w:rPr>
        <w:rFonts w:ascii="Arial" w:hAnsi="Arial" w:cs="Arial"/>
        <w:sz w:val="18"/>
        <w:szCs w:val="20"/>
        <w:lang w:val="en-CA"/>
      </w:rPr>
      <w:t xml:space="preserve">              </w:t>
    </w:r>
    <w:r w:rsidR="00054A3A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84419B">
      <w:rPr>
        <w:rFonts w:ascii="Arial" w:hAnsi="Arial" w:cs="Arial"/>
        <w:noProof/>
        <w:sz w:val="18"/>
        <w:szCs w:val="20"/>
        <w:lang w:val="en-CA"/>
      </w:rPr>
      <w:t>6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84419B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4FA4"/>
    <w:multiLevelType w:val="hybridMultilevel"/>
    <w:tmpl w:val="F7CAC8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5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3F57"/>
    <w:multiLevelType w:val="hybridMultilevel"/>
    <w:tmpl w:val="6E648038"/>
    <w:lvl w:ilvl="0" w:tplc="0C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84" w:hanging="360"/>
      </w:pPr>
    </w:lvl>
    <w:lvl w:ilvl="2" w:tplc="0C0C001B" w:tentative="1">
      <w:start w:val="1"/>
      <w:numFmt w:val="lowerRoman"/>
      <w:lvlText w:val="%3."/>
      <w:lvlJc w:val="right"/>
      <w:pPr>
        <w:ind w:left="2204" w:hanging="180"/>
      </w:pPr>
    </w:lvl>
    <w:lvl w:ilvl="3" w:tplc="0C0C000F" w:tentative="1">
      <w:start w:val="1"/>
      <w:numFmt w:val="decimal"/>
      <w:lvlText w:val="%4."/>
      <w:lvlJc w:val="left"/>
      <w:pPr>
        <w:ind w:left="2924" w:hanging="360"/>
      </w:pPr>
    </w:lvl>
    <w:lvl w:ilvl="4" w:tplc="0C0C0019" w:tentative="1">
      <w:start w:val="1"/>
      <w:numFmt w:val="lowerLetter"/>
      <w:lvlText w:val="%5."/>
      <w:lvlJc w:val="left"/>
      <w:pPr>
        <w:ind w:left="3644" w:hanging="360"/>
      </w:pPr>
    </w:lvl>
    <w:lvl w:ilvl="5" w:tplc="0C0C001B" w:tentative="1">
      <w:start w:val="1"/>
      <w:numFmt w:val="lowerRoman"/>
      <w:lvlText w:val="%6."/>
      <w:lvlJc w:val="right"/>
      <w:pPr>
        <w:ind w:left="4364" w:hanging="180"/>
      </w:pPr>
    </w:lvl>
    <w:lvl w:ilvl="6" w:tplc="0C0C000F" w:tentative="1">
      <w:start w:val="1"/>
      <w:numFmt w:val="decimal"/>
      <w:lvlText w:val="%7."/>
      <w:lvlJc w:val="left"/>
      <w:pPr>
        <w:ind w:left="5084" w:hanging="360"/>
      </w:pPr>
    </w:lvl>
    <w:lvl w:ilvl="7" w:tplc="0C0C0019" w:tentative="1">
      <w:start w:val="1"/>
      <w:numFmt w:val="lowerLetter"/>
      <w:lvlText w:val="%8."/>
      <w:lvlJc w:val="left"/>
      <w:pPr>
        <w:ind w:left="5804" w:hanging="360"/>
      </w:pPr>
    </w:lvl>
    <w:lvl w:ilvl="8" w:tplc="0C0C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8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24"/>
  </w:num>
  <w:num w:numId="5">
    <w:abstractNumId w:val="27"/>
  </w:num>
  <w:num w:numId="6">
    <w:abstractNumId w:val="28"/>
  </w:num>
  <w:num w:numId="7">
    <w:abstractNumId w:val="14"/>
  </w:num>
  <w:num w:numId="8">
    <w:abstractNumId w:val="34"/>
  </w:num>
  <w:num w:numId="9">
    <w:abstractNumId w:val="4"/>
  </w:num>
  <w:num w:numId="10">
    <w:abstractNumId w:val="32"/>
  </w:num>
  <w:num w:numId="11">
    <w:abstractNumId w:val="41"/>
  </w:num>
  <w:num w:numId="12">
    <w:abstractNumId w:val="38"/>
  </w:num>
  <w:num w:numId="13">
    <w:abstractNumId w:val="15"/>
  </w:num>
  <w:num w:numId="14">
    <w:abstractNumId w:val="35"/>
  </w:num>
  <w:num w:numId="15">
    <w:abstractNumId w:val="36"/>
  </w:num>
  <w:num w:numId="16">
    <w:abstractNumId w:val="11"/>
  </w:num>
  <w:num w:numId="17">
    <w:abstractNumId w:val="16"/>
  </w:num>
  <w:num w:numId="18">
    <w:abstractNumId w:val="6"/>
  </w:num>
  <w:num w:numId="19">
    <w:abstractNumId w:val="10"/>
  </w:num>
  <w:num w:numId="20">
    <w:abstractNumId w:val="33"/>
  </w:num>
  <w:num w:numId="21">
    <w:abstractNumId w:val="9"/>
  </w:num>
  <w:num w:numId="22">
    <w:abstractNumId w:val="5"/>
  </w:num>
  <w:num w:numId="23">
    <w:abstractNumId w:val="17"/>
  </w:num>
  <w:num w:numId="24">
    <w:abstractNumId w:val="39"/>
  </w:num>
  <w:num w:numId="25">
    <w:abstractNumId w:val="8"/>
  </w:num>
  <w:num w:numId="26">
    <w:abstractNumId w:val="26"/>
  </w:num>
  <w:num w:numId="27">
    <w:abstractNumId w:val="3"/>
  </w:num>
  <w:num w:numId="28">
    <w:abstractNumId w:val="37"/>
  </w:num>
  <w:num w:numId="29">
    <w:abstractNumId w:val="21"/>
  </w:num>
  <w:num w:numId="30">
    <w:abstractNumId w:val="29"/>
  </w:num>
  <w:num w:numId="31">
    <w:abstractNumId w:val="23"/>
  </w:num>
  <w:num w:numId="32">
    <w:abstractNumId w:val="13"/>
  </w:num>
  <w:num w:numId="33">
    <w:abstractNumId w:val="0"/>
  </w:num>
  <w:num w:numId="34">
    <w:abstractNumId w:val="19"/>
  </w:num>
  <w:num w:numId="35">
    <w:abstractNumId w:val="12"/>
  </w:num>
  <w:num w:numId="36">
    <w:abstractNumId w:val="31"/>
  </w:num>
  <w:num w:numId="37">
    <w:abstractNumId w:val="1"/>
  </w:num>
  <w:num w:numId="38">
    <w:abstractNumId w:val="30"/>
  </w:num>
  <w:num w:numId="39">
    <w:abstractNumId w:val="25"/>
  </w:num>
  <w:num w:numId="40">
    <w:abstractNumId w:val="22"/>
  </w:num>
  <w:num w:numId="41">
    <w:abstractNumId w:val="2"/>
  </w:num>
  <w:num w:numId="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0996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19B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6FB2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47D3"/>
    <w:rsid w:val="00C7616F"/>
    <w:rsid w:val="00C80749"/>
    <w:rsid w:val="00C8560C"/>
    <w:rsid w:val="00C922DD"/>
    <w:rsid w:val="00C9279B"/>
    <w:rsid w:val="00C96464"/>
    <w:rsid w:val="00C96BAF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01AB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3350"/>
    <w:rsid w:val="00F67092"/>
    <w:rsid w:val="00F6753F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hyperlink" Target="https://visionnetwork.ca/financement/rapport-financi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0" Type="http://schemas.openxmlformats.org/officeDocument/2006/relationships/hyperlink" Target="http://www.frqs.gouv.qc.ca/en/regles-generales-commu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cv-cvc.ca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www.frqs.gouv.qc.ca/en/regles-generales-commun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AF26-333F-400C-9B22-EFF72CB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1740</Words>
  <Characters>11266</Characters>
  <Application>Microsoft Office Word</Application>
  <DocSecurity>0</DocSecurity>
  <Lines>93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12981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3</cp:revision>
  <cp:lastPrinted>2019-11-27T20:52:00Z</cp:lastPrinted>
  <dcterms:created xsi:type="dcterms:W3CDTF">2022-01-13T19:35:00Z</dcterms:created>
  <dcterms:modified xsi:type="dcterms:W3CDTF">2022-01-13T19:38:00Z</dcterms:modified>
</cp:coreProperties>
</file>